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4A8E8" w14:textId="77777777" w:rsidR="00C75639" w:rsidRDefault="00C75639" w:rsidP="00C75639">
      <w:pPr>
        <w:spacing w:after="0"/>
        <w:jc w:val="center"/>
        <w:rPr>
          <w:rFonts w:ascii="Century Gothic" w:hAnsi="Century Gothic"/>
          <w:b/>
        </w:rPr>
      </w:pPr>
      <w:r>
        <w:rPr>
          <w:rFonts w:ascii="Century Gothic" w:hAnsi="Century Gothic"/>
          <w:b/>
          <w:noProof/>
        </w:rPr>
        <w:drawing>
          <wp:anchor distT="0" distB="0" distL="114300" distR="114300" simplePos="0" relativeHeight="251658240" behindDoc="1" locked="0" layoutInCell="1" allowOverlap="1" wp14:anchorId="311B0558" wp14:editId="1C381C2E">
            <wp:simplePos x="0" y="0"/>
            <wp:positionH relativeFrom="margin">
              <wp:align>center</wp:align>
            </wp:positionH>
            <wp:positionV relativeFrom="paragraph">
              <wp:posOffset>0</wp:posOffset>
            </wp:positionV>
            <wp:extent cx="5943600" cy="1588135"/>
            <wp:effectExtent l="0" t="0" r="0" b="0"/>
            <wp:wrapTight wrapText="bothSides">
              <wp:wrapPolygon edited="0">
                <wp:start x="1800" y="259"/>
                <wp:lineTo x="208" y="777"/>
                <wp:lineTo x="69" y="1036"/>
                <wp:lineTo x="69" y="9587"/>
                <wp:lineTo x="9762" y="13214"/>
                <wp:lineTo x="69" y="13991"/>
                <wp:lineTo x="0" y="15805"/>
                <wp:lineTo x="3808" y="17359"/>
                <wp:lineTo x="3669" y="19173"/>
                <wp:lineTo x="4015" y="20469"/>
                <wp:lineTo x="10454" y="21246"/>
                <wp:lineTo x="10869" y="21246"/>
                <wp:lineTo x="18069" y="20469"/>
                <wp:lineTo x="18138" y="17619"/>
                <wp:lineTo x="14400" y="17359"/>
                <wp:lineTo x="21462" y="15287"/>
                <wp:lineTo x="21462" y="13732"/>
                <wp:lineTo x="10800" y="13214"/>
                <wp:lineTo x="21531" y="10882"/>
                <wp:lineTo x="21185" y="9068"/>
                <wp:lineTo x="21462" y="4923"/>
                <wp:lineTo x="21531" y="2073"/>
                <wp:lineTo x="17862" y="1295"/>
                <wp:lineTo x="2215" y="259"/>
                <wp:lineTo x="1800" y="2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ary Link_logo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588135"/>
                    </a:xfrm>
                    <a:prstGeom prst="rect">
                      <a:avLst/>
                    </a:prstGeom>
                  </pic:spPr>
                </pic:pic>
              </a:graphicData>
            </a:graphic>
            <wp14:sizeRelH relativeFrom="page">
              <wp14:pctWidth>0</wp14:pctWidth>
            </wp14:sizeRelH>
            <wp14:sizeRelV relativeFrom="page">
              <wp14:pctHeight>0</wp14:pctHeight>
            </wp14:sizeRelV>
          </wp:anchor>
        </w:drawing>
      </w:r>
    </w:p>
    <w:p w14:paraId="30D09111" w14:textId="77777777" w:rsidR="00C75639" w:rsidRDefault="00C75639" w:rsidP="00C75639">
      <w:pPr>
        <w:spacing w:after="0"/>
        <w:jc w:val="center"/>
        <w:rPr>
          <w:rFonts w:ascii="Century Gothic" w:hAnsi="Century Gothic"/>
          <w:b/>
        </w:rPr>
      </w:pPr>
    </w:p>
    <w:p w14:paraId="4C5A0946" w14:textId="77777777" w:rsidR="00C75639" w:rsidRDefault="00C75639" w:rsidP="00C75639">
      <w:pPr>
        <w:spacing w:after="0"/>
        <w:rPr>
          <w:rFonts w:ascii="Century Gothic" w:hAnsi="Century Gothic"/>
          <w:b/>
        </w:rPr>
      </w:pPr>
    </w:p>
    <w:p w14:paraId="54DD9BB1" w14:textId="77777777" w:rsidR="00292BBB" w:rsidRDefault="00292BBB" w:rsidP="00332D16">
      <w:pPr>
        <w:spacing w:after="0"/>
        <w:jc w:val="center"/>
        <w:rPr>
          <w:rFonts w:ascii="Century Gothic" w:hAnsi="Century Gothic"/>
          <w:b/>
          <w:sz w:val="28"/>
          <w:szCs w:val="28"/>
        </w:rPr>
      </w:pPr>
    </w:p>
    <w:p w14:paraId="3449FB86" w14:textId="77777777" w:rsidR="00292BBB" w:rsidRDefault="00292BBB" w:rsidP="00332D16">
      <w:pPr>
        <w:spacing w:after="0"/>
        <w:jc w:val="center"/>
        <w:rPr>
          <w:rFonts w:ascii="Century Gothic" w:hAnsi="Century Gothic"/>
          <w:b/>
          <w:sz w:val="28"/>
          <w:szCs w:val="28"/>
        </w:rPr>
      </w:pPr>
    </w:p>
    <w:p w14:paraId="4BCD3D9B" w14:textId="77777777" w:rsidR="00292BBB" w:rsidRDefault="00292BBB" w:rsidP="00332D16">
      <w:pPr>
        <w:spacing w:after="0"/>
        <w:jc w:val="center"/>
        <w:rPr>
          <w:rFonts w:ascii="Century Gothic" w:hAnsi="Century Gothic"/>
          <w:b/>
          <w:sz w:val="28"/>
          <w:szCs w:val="28"/>
        </w:rPr>
      </w:pPr>
    </w:p>
    <w:p w14:paraId="6267490A" w14:textId="77777777" w:rsidR="00292BBB" w:rsidRDefault="00292BBB" w:rsidP="00332D16">
      <w:pPr>
        <w:spacing w:after="0"/>
        <w:jc w:val="center"/>
        <w:rPr>
          <w:rFonts w:ascii="Century Gothic" w:hAnsi="Century Gothic"/>
          <w:b/>
          <w:sz w:val="28"/>
          <w:szCs w:val="28"/>
        </w:rPr>
      </w:pPr>
    </w:p>
    <w:p w14:paraId="0EB8F4E7" w14:textId="77777777" w:rsidR="00292BBB" w:rsidRDefault="00292BBB" w:rsidP="00332D16">
      <w:pPr>
        <w:spacing w:after="0"/>
        <w:jc w:val="center"/>
        <w:rPr>
          <w:rFonts w:ascii="Century Gothic" w:hAnsi="Century Gothic"/>
          <w:b/>
          <w:sz w:val="28"/>
          <w:szCs w:val="28"/>
        </w:rPr>
      </w:pPr>
    </w:p>
    <w:p w14:paraId="2B71158D" w14:textId="77777777" w:rsidR="00292BBB" w:rsidRDefault="00292BBB" w:rsidP="00332D16">
      <w:pPr>
        <w:spacing w:after="0"/>
        <w:jc w:val="center"/>
        <w:rPr>
          <w:rFonts w:ascii="Century Gothic" w:hAnsi="Century Gothic"/>
          <w:b/>
          <w:sz w:val="28"/>
          <w:szCs w:val="28"/>
        </w:rPr>
      </w:pPr>
    </w:p>
    <w:p w14:paraId="3522A2F0" w14:textId="689807D3" w:rsidR="0065294F" w:rsidRPr="00C75639" w:rsidRDefault="00CB6443" w:rsidP="00332D16">
      <w:pPr>
        <w:spacing w:after="0"/>
        <w:jc w:val="center"/>
        <w:rPr>
          <w:rFonts w:ascii="Century Gothic" w:hAnsi="Century Gothic"/>
          <w:b/>
          <w:sz w:val="28"/>
          <w:szCs w:val="28"/>
        </w:rPr>
      </w:pPr>
      <w:r w:rsidRPr="00C75639">
        <w:rPr>
          <w:rFonts w:ascii="Century Gothic" w:hAnsi="Century Gothic"/>
          <w:b/>
          <w:sz w:val="28"/>
          <w:szCs w:val="28"/>
        </w:rPr>
        <w:t>9:00am: Registration opens, Coffee &amp; Networking</w:t>
      </w:r>
    </w:p>
    <w:p w14:paraId="0CD1A93B" w14:textId="77777777" w:rsidR="00C75639" w:rsidRPr="00C75639" w:rsidRDefault="00C75639" w:rsidP="00C75639">
      <w:pPr>
        <w:spacing w:after="0"/>
        <w:jc w:val="center"/>
        <w:rPr>
          <w:rFonts w:ascii="Century Gothic" w:hAnsi="Century Gothic"/>
          <w:b/>
          <w:sz w:val="28"/>
          <w:szCs w:val="28"/>
        </w:rPr>
      </w:pPr>
    </w:p>
    <w:p w14:paraId="62560051" w14:textId="77777777" w:rsidR="00CB6443" w:rsidRPr="00C75639" w:rsidRDefault="00CB6443" w:rsidP="00C75639">
      <w:pPr>
        <w:spacing w:after="0"/>
        <w:jc w:val="center"/>
        <w:rPr>
          <w:rFonts w:ascii="Century Gothic" w:hAnsi="Century Gothic"/>
          <w:b/>
          <w:sz w:val="28"/>
          <w:szCs w:val="28"/>
        </w:rPr>
      </w:pPr>
      <w:r w:rsidRPr="00C75639">
        <w:rPr>
          <w:rFonts w:ascii="Century Gothic" w:hAnsi="Century Gothic"/>
          <w:b/>
          <w:sz w:val="28"/>
          <w:szCs w:val="28"/>
        </w:rPr>
        <w:t>9:45am: Welcome</w:t>
      </w:r>
    </w:p>
    <w:p w14:paraId="185712FF" w14:textId="77777777" w:rsidR="00C75639" w:rsidRPr="00C75639" w:rsidRDefault="00C75639" w:rsidP="00C75639">
      <w:pPr>
        <w:spacing w:after="0"/>
        <w:jc w:val="center"/>
        <w:rPr>
          <w:rFonts w:ascii="Century Gothic" w:hAnsi="Century Gothic"/>
          <w:b/>
          <w:sz w:val="28"/>
          <w:szCs w:val="28"/>
        </w:rPr>
      </w:pPr>
    </w:p>
    <w:p w14:paraId="5F8085DE" w14:textId="77777777" w:rsidR="00CB6443" w:rsidRPr="00C75639" w:rsidRDefault="00CB6443" w:rsidP="00C75639">
      <w:pPr>
        <w:spacing w:after="0"/>
        <w:jc w:val="center"/>
        <w:rPr>
          <w:rFonts w:ascii="Century Gothic" w:hAnsi="Century Gothic"/>
          <w:b/>
          <w:sz w:val="28"/>
          <w:szCs w:val="28"/>
        </w:rPr>
      </w:pPr>
      <w:r w:rsidRPr="00C75639">
        <w:rPr>
          <w:rFonts w:ascii="Century Gothic" w:hAnsi="Century Gothic"/>
          <w:b/>
          <w:sz w:val="28"/>
          <w:szCs w:val="28"/>
        </w:rPr>
        <w:t>10:00am: Session 1</w:t>
      </w:r>
    </w:p>
    <w:tbl>
      <w:tblPr>
        <w:tblStyle w:val="TableGrid"/>
        <w:tblpPr w:leftFromText="180" w:rightFromText="180" w:vertAnchor="text" w:horzAnchor="margin" w:tblpXSpec="center" w:tblpY="148"/>
        <w:tblW w:w="9409" w:type="dxa"/>
        <w:tblLook w:val="04A0" w:firstRow="1" w:lastRow="0" w:firstColumn="1" w:lastColumn="0" w:noHBand="0" w:noVBand="1"/>
      </w:tblPr>
      <w:tblGrid>
        <w:gridCol w:w="9409"/>
      </w:tblGrid>
      <w:tr w:rsidR="00C75639" w14:paraId="6BF1908C" w14:textId="77777777" w:rsidTr="00292BBB">
        <w:trPr>
          <w:trHeight w:val="1282"/>
        </w:trPr>
        <w:tc>
          <w:tcPr>
            <w:tcW w:w="9409" w:type="dxa"/>
          </w:tcPr>
          <w:p w14:paraId="609C8F8E" w14:textId="77777777" w:rsidR="00C75639" w:rsidRPr="00C51A80" w:rsidRDefault="00C75639" w:rsidP="00292BBB">
            <w:pPr>
              <w:jc w:val="center"/>
              <w:rPr>
                <w:rFonts w:ascii="Century Gothic" w:hAnsi="Century Gothic"/>
              </w:rPr>
            </w:pPr>
            <w:r w:rsidRPr="00C51A80">
              <w:rPr>
                <w:rFonts w:ascii="Century Gothic" w:hAnsi="Century Gothic"/>
              </w:rPr>
              <w:t>Sandhills Room</w:t>
            </w:r>
          </w:p>
          <w:p w14:paraId="713C28BA" w14:textId="77777777" w:rsidR="00C75639" w:rsidRPr="00332D16" w:rsidRDefault="00C75639" w:rsidP="00292BBB">
            <w:pPr>
              <w:jc w:val="center"/>
              <w:rPr>
                <w:rFonts w:ascii="Century Gothic" w:hAnsi="Century Gothic"/>
                <w:b/>
              </w:rPr>
            </w:pPr>
            <w:r w:rsidRPr="00332D16">
              <w:rPr>
                <w:rFonts w:ascii="Century Gothic" w:hAnsi="Century Gothic"/>
                <w:b/>
              </w:rPr>
              <w:t>Advocacy for Libraries</w:t>
            </w:r>
          </w:p>
          <w:p w14:paraId="2BF36839" w14:textId="46469682" w:rsidR="00C75639" w:rsidRPr="00C51A80" w:rsidRDefault="00C75639" w:rsidP="00292BBB">
            <w:pPr>
              <w:jc w:val="center"/>
              <w:rPr>
                <w:rFonts w:ascii="Century Gothic" w:hAnsi="Century Gothic"/>
                <w:i/>
              </w:rPr>
            </w:pPr>
            <w:r w:rsidRPr="00C51A80">
              <w:rPr>
                <w:rFonts w:ascii="Century Gothic" w:hAnsi="Century Gothic"/>
                <w:i/>
              </w:rPr>
              <w:t>Josh</w:t>
            </w:r>
            <w:r w:rsidR="00CE05FD">
              <w:rPr>
                <w:rFonts w:ascii="Century Gothic" w:hAnsi="Century Gothic"/>
                <w:i/>
              </w:rPr>
              <w:t>ua</w:t>
            </w:r>
            <w:r w:rsidRPr="00C51A80">
              <w:rPr>
                <w:rFonts w:ascii="Century Gothic" w:hAnsi="Century Gothic"/>
                <w:i/>
              </w:rPr>
              <w:t xml:space="preserve"> Malkin</w:t>
            </w:r>
          </w:p>
          <w:p w14:paraId="33F227E7" w14:textId="77777777" w:rsidR="00C75639" w:rsidRPr="00C75639" w:rsidRDefault="00C75639" w:rsidP="00292BBB">
            <w:pPr>
              <w:shd w:val="clear" w:color="auto" w:fill="FFFFFF"/>
              <w:jc w:val="center"/>
              <w:rPr>
                <w:rFonts w:ascii="Century Gothic" w:eastAsia="Times New Roman" w:hAnsi="Century Gothic" w:cs="Calibri"/>
                <w:color w:val="222222"/>
              </w:rPr>
            </w:pPr>
            <w:r w:rsidRPr="00CB6443">
              <w:rPr>
                <w:rFonts w:ascii="Century Gothic" w:eastAsia="Times New Roman" w:hAnsi="Century Gothic" w:cs="Calibri"/>
                <w:color w:val="222222"/>
              </w:rPr>
              <w:t>Learn practical strategies for engaging in grassroots advocacy during this interactive session. Ask questions, share ideas, and build essential skills for effective civic participation.</w:t>
            </w:r>
          </w:p>
        </w:tc>
      </w:tr>
      <w:tr w:rsidR="00C75639" w14:paraId="6BACE88B" w14:textId="77777777" w:rsidTr="00292BBB">
        <w:trPr>
          <w:trHeight w:val="1211"/>
        </w:trPr>
        <w:tc>
          <w:tcPr>
            <w:tcW w:w="9409" w:type="dxa"/>
          </w:tcPr>
          <w:p w14:paraId="2D433D93" w14:textId="77777777" w:rsidR="00C75639" w:rsidRPr="00C51A80" w:rsidRDefault="00C75639" w:rsidP="00292BBB">
            <w:pPr>
              <w:jc w:val="center"/>
              <w:rPr>
                <w:rFonts w:ascii="Century Gothic" w:hAnsi="Century Gothic"/>
              </w:rPr>
            </w:pPr>
            <w:r w:rsidRPr="00C51A80">
              <w:rPr>
                <w:rFonts w:ascii="Century Gothic" w:hAnsi="Century Gothic"/>
              </w:rPr>
              <w:t>Palmetto Room</w:t>
            </w:r>
          </w:p>
          <w:p w14:paraId="079E0DD7" w14:textId="77777777" w:rsidR="00C75639" w:rsidRPr="00332D16" w:rsidRDefault="00C75639" w:rsidP="00292BBB">
            <w:pPr>
              <w:shd w:val="clear" w:color="auto" w:fill="FFFFFF"/>
              <w:jc w:val="center"/>
              <w:rPr>
                <w:rFonts w:ascii="Century Gothic" w:eastAsia="Times New Roman" w:hAnsi="Century Gothic"/>
                <w:b/>
                <w:color w:val="000000"/>
              </w:rPr>
            </w:pPr>
            <w:r w:rsidRPr="00332D16">
              <w:rPr>
                <w:rFonts w:ascii="Century Gothic" w:eastAsia="Times New Roman" w:hAnsi="Century Gothic"/>
                <w:b/>
                <w:bCs/>
                <w:color w:val="000000"/>
              </w:rPr>
              <w:t>Using Local History to Foster Community Engagement</w:t>
            </w:r>
          </w:p>
          <w:p w14:paraId="5585B7FD" w14:textId="77777777" w:rsidR="00C75639" w:rsidRPr="00C51A80" w:rsidRDefault="00C75639" w:rsidP="00292BBB">
            <w:pPr>
              <w:shd w:val="clear" w:color="auto" w:fill="FFFFFF"/>
              <w:jc w:val="center"/>
              <w:rPr>
                <w:rFonts w:ascii="Century Gothic" w:eastAsia="Times New Roman" w:hAnsi="Century Gothic"/>
                <w:i/>
                <w:color w:val="000000"/>
              </w:rPr>
            </w:pPr>
            <w:r w:rsidRPr="00C51A80">
              <w:rPr>
                <w:rFonts w:ascii="Century Gothic" w:eastAsia="Times New Roman" w:hAnsi="Century Gothic"/>
                <w:i/>
                <w:color w:val="000000"/>
              </w:rPr>
              <w:t>Dr. Nic Butler</w:t>
            </w:r>
          </w:p>
          <w:p w14:paraId="05F0384F" w14:textId="77777777" w:rsidR="00C75639" w:rsidRPr="00C75639" w:rsidRDefault="00C75639" w:rsidP="00292BBB">
            <w:pPr>
              <w:shd w:val="clear" w:color="auto" w:fill="FFFFFF"/>
              <w:jc w:val="center"/>
              <w:rPr>
                <w:rFonts w:ascii="Century Gothic" w:eastAsia="Times New Roman" w:hAnsi="Century Gothic"/>
                <w:color w:val="000000"/>
              </w:rPr>
            </w:pPr>
            <w:r w:rsidRPr="00C51A80">
              <w:rPr>
                <w:rFonts w:ascii="Century Gothic" w:eastAsia="Times New Roman" w:hAnsi="Century Gothic"/>
                <w:color w:val="000000"/>
              </w:rPr>
              <w:t>Dr. Nic Butler, historian for the Charleston County Public Library and creator of the popular "Charleston Time Machine" podcast, will discuss his experience presenting local history programs as a means of fostering community engagement and life-long learning.</w:t>
            </w:r>
          </w:p>
        </w:tc>
      </w:tr>
    </w:tbl>
    <w:p w14:paraId="6361FF06" w14:textId="77777777" w:rsidR="00C75639" w:rsidRDefault="00C75639" w:rsidP="00C75639">
      <w:pPr>
        <w:spacing w:after="0"/>
        <w:rPr>
          <w:rFonts w:ascii="Century Gothic" w:hAnsi="Century Gothic"/>
        </w:rPr>
        <w:sectPr w:rsidR="00C75639" w:rsidSect="00292BBB">
          <w:pgSz w:w="12240" w:h="15840"/>
          <w:pgMar w:top="720" w:right="720" w:bottom="720" w:left="720" w:header="720" w:footer="720" w:gutter="0"/>
          <w:cols w:space="720"/>
          <w:docGrid w:linePitch="360"/>
        </w:sectPr>
      </w:pPr>
    </w:p>
    <w:p w14:paraId="418183FD" w14:textId="77777777" w:rsidR="00C51A80" w:rsidRDefault="00C51A80" w:rsidP="00C75639">
      <w:pPr>
        <w:spacing w:after="0"/>
        <w:rPr>
          <w:rFonts w:ascii="Century Gothic" w:hAnsi="Century Gothic"/>
          <w:b/>
        </w:rPr>
        <w:sectPr w:rsidR="00C51A80" w:rsidSect="00C75639">
          <w:type w:val="continuous"/>
          <w:pgSz w:w="12240" w:h="15840"/>
          <w:pgMar w:top="1440" w:right="1440" w:bottom="1440" w:left="1440" w:header="720" w:footer="720" w:gutter="0"/>
          <w:cols w:space="720"/>
          <w:docGrid w:linePitch="360"/>
        </w:sectPr>
      </w:pPr>
    </w:p>
    <w:p w14:paraId="20B14F96" w14:textId="77777777" w:rsidR="00CB6443" w:rsidRPr="00332D16" w:rsidRDefault="007972DF" w:rsidP="00C75639">
      <w:pPr>
        <w:spacing w:after="0"/>
        <w:jc w:val="center"/>
        <w:rPr>
          <w:rFonts w:ascii="Century Gothic" w:hAnsi="Century Gothic"/>
          <w:b/>
          <w:sz w:val="32"/>
          <w:szCs w:val="32"/>
        </w:rPr>
      </w:pPr>
      <w:r w:rsidRPr="00332D16">
        <w:rPr>
          <w:rFonts w:ascii="Century Gothic" w:hAnsi="Century Gothic"/>
          <w:b/>
          <w:sz w:val="32"/>
          <w:szCs w:val="32"/>
        </w:rPr>
        <w:t>11:00am: Session 2</w:t>
      </w:r>
    </w:p>
    <w:tbl>
      <w:tblPr>
        <w:tblStyle w:val="TableGrid"/>
        <w:tblW w:w="0" w:type="auto"/>
        <w:tblLook w:val="04A0" w:firstRow="1" w:lastRow="0" w:firstColumn="1" w:lastColumn="0" w:noHBand="0" w:noVBand="1"/>
      </w:tblPr>
      <w:tblGrid>
        <w:gridCol w:w="9350"/>
      </w:tblGrid>
      <w:tr w:rsidR="00C75639" w14:paraId="695F5323" w14:textId="77777777" w:rsidTr="00C75639">
        <w:tc>
          <w:tcPr>
            <w:tcW w:w="9350" w:type="dxa"/>
          </w:tcPr>
          <w:p w14:paraId="4D46FCB1" w14:textId="61F670C9" w:rsidR="00C75639" w:rsidRDefault="00C75639" w:rsidP="00C75639">
            <w:pPr>
              <w:jc w:val="center"/>
              <w:rPr>
                <w:rFonts w:ascii="Century Gothic" w:hAnsi="Century Gothic"/>
              </w:rPr>
            </w:pPr>
            <w:r w:rsidRPr="00C51A80">
              <w:rPr>
                <w:rFonts w:ascii="Century Gothic" w:hAnsi="Century Gothic"/>
              </w:rPr>
              <w:t>Sandhills Room</w:t>
            </w:r>
          </w:p>
          <w:p w14:paraId="7BB94EA4" w14:textId="77777777" w:rsidR="00E23456" w:rsidRPr="00E23456" w:rsidRDefault="00E23456" w:rsidP="00E23456">
            <w:pPr>
              <w:jc w:val="center"/>
              <w:rPr>
                <w:rFonts w:ascii="Century Gothic" w:hAnsi="Century Gothic"/>
                <w:b/>
              </w:rPr>
            </w:pPr>
            <w:r w:rsidRPr="00E23456">
              <w:rPr>
                <w:rFonts w:ascii="Century Gothic" w:hAnsi="Century Gothic"/>
                <w:b/>
              </w:rPr>
              <w:t>Resisting Anti-Queerness in Libraries: Supporting LGBTQIA+ Colleagues Through Collective Action</w:t>
            </w:r>
          </w:p>
          <w:p w14:paraId="46CF4E87" w14:textId="77777777" w:rsidR="00C75639" w:rsidRDefault="0037324A" w:rsidP="00C75639">
            <w:pPr>
              <w:jc w:val="center"/>
              <w:rPr>
                <w:rFonts w:ascii="Century Gothic" w:hAnsi="Century Gothic"/>
                <w:i/>
              </w:rPr>
            </w:pPr>
            <w:r>
              <w:rPr>
                <w:rFonts w:ascii="Century Gothic" w:hAnsi="Century Gothic"/>
                <w:i/>
              </w:rPr>
              <w:t>Dr. Vanessa Kitzie</w:t>
            </w:r>
          </w:p>
          <w:p w14:paraId="3758EBEA" w14:textId="0DC5D93B" w:rsidR="0037324A" w:rsidRPr="0037324A" w:rsidRDefault="00E23456" w:rsidP="00E23456">
            <w:pPr>
              <w:jc w:val="center"/>
              <w:rPr>
                <w:rFonts w:ascii="Century Gothic" w:hAnsi="Century Gothic"/>
              </w:rPr>
            </w:pPr>
            <w:r w:rsidRPr="00E23456">
              <w:rPr>
                <w:rFonts w:ascii="Century Gothic" w:hAnsi="Century Gothic"/>
              </w:rPr>
              <w:t>LGBTQIA+ library workers are facing unprecedented levels of hostility, particularly in politically conservative regions where various stakeholders challenge drag storytimes, censor inclusive collections, and surveil or erase queer staff. This session brings together research findings from multiple studies to explore how LGBTQIA+ library workers experience anti-queer discrimination and the creative, community-driven strategies they use to resist it. Drawing from participatory forums, interviews, and focus group data, I’ll share practices of strategic visibility, workplace advocacy, allyship, and mutual aid. I’ll also offer actionable tools for building solidarity among colleagues, resisting harmful neutrality narratives, and fostering queer-affirming library spaces. Attendees will leave with strategies for supporting LGBTQIA+ coworkers, engaging in advocacy within their institutions, and co-creating libraries that embody equity and care.</w:t>
            </w:r>
          </w:p>
        </w:tc>
      </w:tr>
    </w:tbl>
    <w:p w14:paraId="09054B79" w14:textId="77777777" w:rsidR="00C75639" w:rsidRDefault="00C75639" w:rsidP="00C75639">
      <w:pPr>
        <w:spacing w:after="0"/>
        <w:jc w:val="center"/>
        <w:rPr>
          <w:rFonts w:ascii="Century Gothic" w:hAnsi="Century Gothic"/>
        </w:rPr>
      </w:pPr>
    </w:p>
    <w:p w14:paraId="798D0DFA" w14:textId="2B6ACD34" w:rsidR="00C75639" w:rsidRPr="00332D16" w:rsidRDefault="007972DF" w:rsidP="00E23456">
      <w:pPr>
        <w:spacing w:after="0"/>
        <w:jc w:val="center"/>
        <w:rPr>
          <w:rFonts w:ascii="Century Gothic" w:hAnsi="Century Gothic"/>
          <w:b/>
          <w:sz w:val="32"/>
          <w:szCs w:val="32"/>
        </w:rPr>
      </w:pPr>
      <w:r w:rsidRPr="00332D16">
        <w:rPr>
          <w:rFonts w:ascii="Century Gothic" w:hAnsi="Century Gothic"/>
          <w:b/>
          <w:sz w:val="32"/>
          <w:szCs w:val="32"/>
        </w:rPr>
        <w:t>12:00pm: Lunch</w:t>
      </w:r>
    </w:p>
    <w:p w14:paraId="40D5175F" w14:textId="71C48F5C" w:rsidR="00C75639" w:rsidRPr="00292BBB" w:rsidRDefault="007972DF" w:rsidP="00292BBB">
      <w:pPr>
        <w:spacing w:after="0"/>
        <w:jc w:val="center"/>
        <w:rPr>
          <w:rFonts w:ascii="Century Gothic" w:hAnsi="Century Gothic"/>
          <w:b/>
          <w:sz w:val="32"/>
          <w:szCs w:val="32"/>
        </w:rPr>
      </w:pPr>
      <w:r w:rsidRPr="00332D16">
        <w:rPr>
          <w:rFonts w:ascii="Century Gothic" w:hAnsi="Century Gothic"/>
          <w:b/>
          <w:sz w:val="32"/>
          <w:szCs w:val="32"/>
        </w:rPr>
        <w:lastRenderedPageBreak/>
        <w:t>1:30pm: Session 3</w:t>
      </w:r>
    </w:p>
    <w:tbl>
      <w:tblPr>
        <w:tblStyle w:val="TableGrid"/>
        <w:tblW w:w="0" w:type="auto"/>
        <w:tblLook w:val="04A0" w:firstRow="1" w:lastRow="0" w:firstColumn="1" w:lastColumn="0" w:noHBand="0" w:noVBand="1"/>
      </w:tblPr>
      <w:tblGrid>
        <w:gridCol w:w="9350"/>
      </w:tblGrid>
      <w:tr w:rsidR="00C75639" w14:paraId="44EEEF82" w14:textId="77777777" w:rsidTr="00C75639">
        <w:tc>
          <w:tcPr>
            <w:tcW w:w="9350" w:type="dxa"/>
          </w:tcPr>
          <w:p w14:paraId="49EE8176" w14:textId="77777777" w:rsidR="00C75639" w:rsidRPr="00C51A80" w:rsidRDefault="00C75639" w:rsidP="00C75639">
            <w:pPr>
              <w:jc w:val="center"/>
              <w:rPr>
                <w:rFonts w:ascii="Century Gothic" w:hAnsi="Century Gothic"/>
              </w:rPr>
            </w:pPr>
            <w:r w:rsidRPr="00C51A80">
              <w:rPr>
                <w:rFonts w:ascii="Century Gothic" w:hAnsi="Century Gothic"/>
              </w:rPr>
              <w:t>Sandhills Room</w:t>
            </w:r>
          </w:p>
          <w:p w14:paraId="5DE95F90" w14:textId="77777777" w:rsidR="00C75639" w:rsidRPr="00332D16" w:rsidRDefault="00C75639" w:rsidP="00C75639">
            <w:pPr>
              <w:jc w:val="center"/>
              <w:rPr>
                <w:rFonts w:ascii="Century Gothic" w:hAnsi="Century Gothic"/>
                <w:b/>
                <w:color w:val="000000"/>
              </w:rPr>
            </w:pPr>
            <w:r w:rsidRPr="00332D16">
              <w:rPr>
                <w:rFonts w:ascii="Century Gothic" w:hAnsi="Century Gothic"/>
                <w:b/>
                <w:color w:val="000000"/>
              </w:rPr>
              <w:t>What's New in DISCUS</w:t>
            </w:r>
          </w:p>
          <w:p w14:paraId="5D03ED07" w14:textId="77777777" w:rsidR="00C75639" w:rsidRPr="00C51A80" w:rsidRDefault="00C75639" w:rsidP="00C75639">
            <w:pPr>
              <w:jc w:val="center"/>
              <w:rPr>
                <w:rFonts w:ascii="Century Gothic" w:hAnsi="Century Gothic"/>
                <w:i/>
                <w:color w:val="000000"/>
              </w:rPr>
            </w:pPr>
            <w:r w:rsidRPr="00C51A80">
              <w:rPr>
                <w:rFonts w:ascii="Century Gothic" w:hAnsi="Century Gothic"/>
                <w:i/>
                <w:color w:val="000000"/>
              </w:rPr>
              <w:t>Sarah Pellerin</w:t>
            </w:r>
          </w:p>
          <w:p w14:paraId="4CE1245D" w14:textId="77777777" w:rsidR="00C75639" w:rsidRDefault="00C75639" w:rsidP="00C75639">
            <w:pPr>
              <w:jc w:val="center"/>
              <w:rPr>
                <w:rFonts w:ascii="Century Gothic" w:hAnsi="Century Gothic"/>
                <w:color w:val="000000"/>
              </w:rPr>
            </w:pPr>
            <w:r w:rsidRPr="00C51A80">
              <w:rPr>
                <w:rFonts w:ascii="Century Gothic" w:hAnsi="Century Gothic"/>
                <w:color w:val="000000"/>
              </w:rPr>
              <w:t>Stay up to date with the latest DISCUS resources and interface updates! This session will provide an overview of key databases, navigation tips, and new content on DISCUS, available to all South Carolinians through their school, college, and public libraries. Bring your personal device to follow along and explore as we go!</w:t>
            </w:r>
          </w:p>
          <w:p w14:paraId="7AA91DF3" w14:textId="431D0F4F" w:rsidR="0037324A" w:rsidRPr="00C75639" w:rsidRDefault="0037324A" w:rsidP="00C75639">
            <w:pPr>
              <w:jc w:val="center"/>
              <w:rPr>
                <w:rFonts w:ascii="Century Gothic" w:hAnsi="Century Gothic"/>
                <w:color w:val="000000"/>
              </w:rPr>
            </w:pPr>
          </w:p>
        </w:tc>
      </w:tr>
      <w:tr w:rsidR="00C75639" w14:paraId="72118692" w14:textId="77777777" w:rsidTr="00C75639">
        <w:tc>
          <w:tcPr>
            <w:tcW w:w="9350" w:type="dxa"/>
          </w:tcPr>
          <w:p w14:paraId="1D672E5D" w14:textId="36185E10" w:rsidR="00C75639" w:rsidRPr="00C51A80" w:rsidRDefault="00C75639" w:rsidP="00C75639">
            <w:pPr>
              <w:jc w:val="center"/>
              <w:rPr>
                <w:rFonts w:ascii="Century Gothic" w:hAnsi="Century Gothic"/>
              </w:rPr>
            </w:pPr>
            <w:r w:rsidRPr="00C51A80">
              <w:rPr>
                <w:rFonts w:ascii="Century Gothic" w:hAnsi="Century Gothic"/>
              </w:rPr>
              <w:t>Palmetto</w:t>
            </w:r>
            <w:r w:rsidR="00D319D9">
              <w:rPr>
                <w:rFonts w:ascii="Century Gothic" w:hAnsi="Century Gothic"/>
              </w:rPr>
              <w:t xml:space="preserve"> Room</w:t>
            </w:r>
          </w:p>
          <w:p w14:paraId="1A6A5AFD" w14:textId="03C6E539" w:rsidR="00C75639" w:rsidRPr="00332D16" w:rsidRDefault="005109CF" w:rsidP="00C75639">
            <w:pPr>
              <w:jc w:val="center"/>
              <w:rPr>
                <w:rFonts w:ascii="Century Gothic" w:hAnsi="Century Gothic"/>
                <w:b/>
              </w:rPr>
            </w:pPr>
            <w:bookmarkStart w:id="0" w:name="_GoBack"/>
            <w:bookmarkEnd w:id="0"/>
            <w:r w:rsidRPr="00332D16">
              <w:rPr>
                <w:rFonts w:ascii="Century Gothic" w:hAnsi="Century Gothic"/>
                <w:b/>
                <w:bCs/>
              </w:rPr>
              <w:t>So,</w:t>
            </w:r>
            <w:r w:rsidR="00C75639" w:rsidRPr="00332D16">
              <w:rPr>
                <w:rFonts w:ascii="Century Gothic" w:hAnsi="Century Gothic"/>
                <w:b/>
                <w:bCs/>
              </w:rPr>
              <w:t xml:space="preserve"> You Just Joined SCLA: A Panel Discussion</w:t>
            </w:r>
          </w:p>
          <w:p w14:paraId="7D314E09" w14:textId="77777777" w:rsidR="00C75639" w:rsidRPr="00C51A80" w:rsidRDefault="00C75639" w:rsidP="00C75639">
            <w:pPr>
              <w:jc w:val="center"/>
              <w:rPr>
                <w:rFonts w:ascii="Century Gothic" w:hAnsi="Century Gothic"/>
              </w:rPr>
            </w:pPr>
            <w:r w:rsidRPr="00C51A80">
              <w:rPr>
                <w:rFonts w:ascii="Century Gothic" w:hAnsi="Century Gothic"/>
                <w:i/>
                <w:iCs/>
              </w:rPr>
              <w:t>Presented by the SCLA New Members Round Table (NMRT)</w:t>
            </w:r>
          </w:p>
          <w:p w14:paraId="678B9CF6" w14:textId="77777777" w:rsidR="00C75639" w:rsidRDefault="00C75639" w:rsidP="00C75639">
            <w:pPr>
              <w:jc w:val="center"/>
              <w:rPr>
                <w:rFonts w:ascii="Century Gothic" w:hAnsi="Century Gothic"/>
              </w:rPr>
            </w:pPr>
            <w:r w:rsidRPr="00C51A80">
              <w:rPr>
                <w:rFonts w:ascii="Century Gothic" w:hAnsi="Century Gothic"/>
              </w:rPr>
              <w:t>New to the South Carolina Library Association? Join the NMRT for a lively and informative panel discussion designed to help you make the most of your membership! Whether you are a student, recent graduate, or professional new to SCLA, this session will introduce you to the many opportunities available—from networking and professional development to leadership and service. Hear from current members about their experiences, learn how to get involved, and ask your burning questions in a supportive, welcoming environment. Let this be your first step toward building lasting connections and growing your career in the South Carolina library community!</w:t>
            </w:r>
          </w:p>
        </w:tc>
      </w:tr>
    </w:tbl>
    <w:p w14:paraId="25647CE3" w14:textId="77777777" w:rsidR="00C75639" w:rsidRDefault="00C75639" w:rsidP="00C75639">
      <w:pPr>
        <w:spacing w:after="0"/>
        <w:rPr>
          <w:rFonts w:ascii="Century Gothic" w:hAnsi="Century Gothic"/>
        </w:rPr>
        <w:sectPr w:rsidR="00C75639" w:rsidSect="00C51A80">
          <w:type w:val="continuous"/>
          <w:pgSz w:w="12240" w:h="15840"/>
          <w:pgMar w:top="1440" w:right="1440" w:bottom="1440" w:left="1440" w:header="720" w:footer="720" w:gutter="0"/>
          <w:cols w:space="720"/>
          <w:docGrid w:linePitch="360"/>
        </w:sectPr>
      </w:pPr>
    </w:p>
    <w:p w14:paraId="1B17CF08" w14:textId="77777777" w:rsidR="00C75639" w:rsidRDefault="00C75639" w:rsidP="00C75639">
      <w:pPr>
        <w:spacing w:after="0"/>
        <w:rPr>
          <w:rFonts w:ascii="Century Gothic" w:hAnsi="Century Gothic"/>
        </w:rPr>
        <w:sectPr w:rsidR="00C75639" w:rsidSect="00C75639">
          <w:type w:val="continuous"/>
          <w:pgSz w:w="12240" w:h="15840"/>
          <w:pgMar w:top="720" w:right="720" w:bottom="720" w:left="720" w:header="720" w:footer="720" w:gutter="0"/>
          <w:cols w:space="720"/>
          <w:docGrid w:linePitch="360"/>
        </w:sectPr>
      </w:pPr>
    </w:p>
    <w:p w14:paraId="7B6E3314" w14:textId="77777777" w:rsidR="00C51A80" w:rsidRPr="00332D16" w:rsidRDefault="00C51A80" w:rsidP="00C75639">
      <w:pPr>
        <w:spacing w:after="0"/>
        <w:jc w:val="center"/>
        <w:rPr>
          <w:rFonts w:ascii="Century Gothic" w:hAnsi="Century Gothic"/>
          <w:b/>
          <w:sz w:val="32"/>
          <w:szCs w:val="32"/>
        </w:rPr>
      </w:pPr>
      <w:r w:rsidRPr="00332D16">
        <w:rPr>
          <w:rFonts w:ascii="Century Gothic" w:hAnsi="Century Gothic"/>
          <w:b/>
          <w:sz w:val="32"/>
          <w:szCs w:val="32"/>
        </w:rPr>
        <w:t>2:30pm: Session 4</w:t>
      </w:r>
    </w:p>
    <w:tbl>
      <w:tblPr>
        <w:tblStyle w:val="TableGrid"/>
        <w:tblW w:w="0" w:type="auto"/>
        <w:tblLook w:val="04A0" w:firstRow="1" w:lastRow="0" w:firstColumn="1" w:lastColumn="0" w:noHBand="0" w:noVBand="1"/>
      </w:tblPr>
      <w:tblGrid>
        <w:gridCol w:w="9350"/>
      </w:tblGrid>
      <w:tr w:rsidR="00C75639" w14:paraId="23D961D8" w14:textId="77777777" w:rsidTr="00C75639">
        <w:tc>
          <w:tcPr>
            <w:tcW w:w="9350" w:type="dxa"/>
          </w:tcPr>
          <w:p w14:paraId="4DAA89EA" w14:textId="598E0664" w:rsidR="00C75639" w:rsidRPr="00C51A80" w:rsidRDefault="00C75639" w:rsidP="00C75639">
            <w:pPr>
              <w:jc w:val="center"/>
              <w:rPr>
                <w:rFonts w:ascii="Century Gothic" w:hAnsi="Century Gothic"/>
              </w:rPr>
            </w:pPr>
            <w:r w:rsidRPr="00C51A80">
              <w:rPr>
                <w:rFonts w:ascii="Century Gothic" w:hAnsi="Century Gothic"/>
              </w:rPr>
              <w:t>Sandhills</w:t>
            </w:r>
            <w:r w:rsidR="00D319D9">
              <w:rPr>
                <w:rFonts w:ascii="Century Gothic" w:hAnsi="Century Gothic"/>
              </w:rPr>
              <w:t xml:space="preserve"> Room</w:t>
            </w:r>
          </w:p>
          <w:p w14:paraId="2279B565" w14:textId="77777777" w:rsidR="00C75639" w:rsidRPr="00332D16" w:rsidRDefault="00C75639" w:rsidP="00C75639">
            <w:pPr>
              <w:jc w:val="center"/>
              <w:rPr>
                <w:rFonts w:ascii="Century Gothic" w:eastAsia="Times New Roman" w:hAnsi="Century Gothic"/>
                <w:b/>
              </w:rPr>
            </w:pPr>
            <w:r w:rsidRPr="00332D16">
              <w:rPr>
                <w:rFonts w:ascii="Century Gothic" w:eastAsia="Times New Roman" w:hAnsi="Century Gothic"/>
                <w:b/>
              </w:rPr>
              <w:t>Crafting Effective Talking Points for Your Library</w:t>
            </w:r>
          </w:p>
          <w:p w14:paraId="32309FEF" w14:textId="77777777" w:rsidR="00C75639" w:rsidRPr="00C75639" w:rsidRDefault="00C75639" w:rsidP="00C75639">
            <w:pPr>
              <w:jc w:val="center"/>
              <w:rPr>
                <w:rFonts w:ascii="Century Gothic" w:eastAsia="Times New Roman" w:hAnsi="Century Gothic"/>
                <w:i/>
              </w:rPr>
            </w:pPr>
            <w:r w:rsidRPr="00C75639">
              <w:rPr>
                <w:rFonts w:ascii="Century Gothic" w:eastAsia="Times New Roman" w:hAnsi="Century Gothic"/>
                <w:i/>
              </w:rPr>
              <w:t>Anika Thomas</w:t>
            </w:r>
          </w:p>
          <w:p w14:paraId="0E746F2A" w14:textId="77777777" w:rsidR="00C75639" w:rsidRPr="00C75639" w:rsidRDefault="00C75639" w:rsidP="00C75639">
            <w:pPr>
              <w:jc w:val="center"/>
              <w:rPr>
                <w:rFonts w:ascii="Century Gothic" w:eastAsia="Times New Roman" w:hAnsi="Century Gothic"/>
              </w:rPr>
            </w:pPr>
            <w:r w:rsidRPr="00C51A80">
              <w:rPr>
                <w:rFonts w:ascii="Century Gothic" w:eastAsia="Times New Roman" w:hAnsi="Century Gothic"/>
              </w:rPr>
              <w:t>Learn how to develop clear, compelling talking points to advocate for your library with confidence. This interactive session will include a mini media role-play exercise and five key media tips to help you communicate effectively in any situation.</w:t>
            </w:r>
          </w:p>
        </w:tc>
      </w:tr>
      <w:tr w:rsidR="00C75639" w14:paraId="3D3CE0F0" w14:textId="77777777" w:rsidTr="00C75639">
        <w:tc>
          <w:tcPr>
            <w:tcW w:w="9350" w:type="dxa"/>
          </w:tcPr>
          <w:p w14:paraId="658B6F29" w14:textId="04FE61C4" w:rsidR="00C75639" w:rsidRPr="00C51A80" w:rsidRDefault="00C75639" w:rsidP="00C75639">
            <w:pPr>
              <w:jc w:val="center"/>
              <w:rPr>
                <w:rFonts w:ascii="Century Gothic" w:hAnsi="Century Gothic"/>
              </w:rPr>
            </w:pPr>
            <w:r w:rsidRPr="00C51A80">
              <w:rPr>
                <w:rFonts w:ascii="Century Gothic" w:hAnsi="Century Gothic"/>
              </w:rPr>
              <w:t>Palmetto</w:t>
            </w:r>
            <w:r w:rsidR="00D319D9">
              <w:rPr>
                <w:rFonts w:ascii="Century Gothic" w:hAnsi="Century Gothic"/>
              </w:rPr>
              <w:t xml:space="preserve"> Room</w:t>
            </w:r>
          </w:p>
          <w:p w14:paraId="313473FA" w14:textId="77777777" w:rsidR="00C75639" w:rsidRPr="00332D16" w:rsidRDefault="00C75639" w:rsidP="00C75639">
            <w:pPr>
              <w:jc w:val="center"/>
              <w:rPr>
                <w:rFonts w:ascii="Century Gothic" w:hAnsi="Century Gothic"/>
                <w:b/>
              </w:rPr>
            </w:pPr>
            <w:r w:rsidRPr="00332D16">
              <w:rPr>
                <w:rFonts w:ascii="Century Gothic" w:hAnsi="Century Gothic"/>
                <w:b/>
              </w:rPr>
              <w:t>Get Ready, Stay Ready—and Keep Going: Tools for Advocacy &amp; Action</w:t>
            </w:r>
          </w:p>
          <w:p w14:paraId="44520FDE" w14:textId="77777777" w:rsidR="00C75639" w:rsidRPr="00C75639" w:rsidRDefault="00C75639" w:rsidP="00C75639">
            <w:pPr>
              <w:jc w:val="center"/>
              <w:rPr>
                <w:rFonts w:ascii="Century Gothic" w:hAnsi="Century Gothic"/>
                <w:i/>
              </w:rPr>
            </w:pPr>
            <w:r w:rsidRPr="00C75639">
              <w:rPr>
                <w:rFonts w:ascii="Century Gothic" w:hAnsi="Century Gothic"/>
                <w:i/>
              </w:rPr>
              <w:t>Valerie Byrd-Fort</w:t>
            </w:r>
          </w:p>
          <w:p w14:paraId="1B378D85" w14:textId="77777777" w:rsidR="00C75639" w:rsidRPr="00C75639" w:rsidRDefault="00C75639" w:rsidP="00C75639">
            <w:pPr>
              <w:jc w:val="center"/>
              <w:rPr>
                <w:rFonts w:ascii="Century Gothic" w:hAnsi="Century Gothic"/>
              </w:rPr>
            </w:pPr>
            <w:r w:rsidRPr="00C51A80">
              <w:rPr>
                <w:rFonts w:ascii="Century Gothic" w:hAnsi="Century Gothic"/>
              </w:rPr>
              <w:t>This session will introduce practical tools—including the Get Ready, Stay Ready: Community Action Toolkit—and other key resources to help library professionals advocate for intellectual freedom, mobilize community support, and sustain momentum in the fight for access</w:t>
            </w:r>
            <w:r>
              <w:rPr>
                <w:rFonts w:ascii="Century Gothic" w:hAnsi="Century Gothic"/>
              </w:rPr>
              <w:t>.</w:t>
            </w:r>
          </w:p>
        </w:tc>
      </w:tr>
    </w:tbl>
    <w:p w14:paraId="638E24D0" w14:textId="77777777" w:rsidR="00C75639" w:rsidRDefault="00C75639" w:rsidP="00C75639">
      <w:pPr>
        <w:spacing w:after="0"/>
        <w:jc w:val="center"/>
        <w:rPr>
          <w:rFonts w:ascii="Century Gothic" w:hAnsi="Century Gothic"/>
          <w:b/>
        </w:rPr>
      </w:pPr>
    </w:p>
    <w:p w14:paraId="5F27204B" w14:textId="77777777" w:rsidR="00C75639" w:rsidRPr="00C75639" w:rsidRDefault="00C75639" w:rsidP="00C75639">
      <w:pPr>
        <w:spacing w:after="0"/>
        <w:jc w:val="center"/>
        <w:rPr>
          <w:rFonts w:ascii="Century Gothic" w:hAnsi="Century Gothic"/>
          <w:b/>
        </w:rPr>
      </w:pPr>
    </w:p>
    <w:p w14:paraId="7B0ECA30" w14:textId="77777777" w:rsidR="00C51A80" w:rsidRPr="00C51A80" w:rsidRDefault="00C51A80" w:rsidP="00C75639">
      <w:pPr>
        <w:spacing w:after="0"/>
        <w:jc w:val="center"/>
        <w:rPr>
          <w:rFonts w:ascii="Century Gothic" w:hAnsi="Century Gothic"/>
        </w:rPr>
      </w:pPr>
    </w:p>
    <w:p w14:paraId="016F97B1" w14:textId="77777777" w:rsidR="00C51A80" w:rsidRPr="00CB6443" w:rsidRDefault="00C51A80" w:rsidP="00CB6443">
      <w:pPr>
        <w:rPr>
          <w:rFonts w:ascii="Century Gothic" w:hAnsi="Century Gothic"/>
          <w:sz w:val="24"/>
          <w:szCs w:val="24"/>
        </w:rPr>
      </w:pPr>
    </w:p>
    <w:sectPr w:rsidR="00C51A80" w:rsidRPr="00CB6443" w:rsidSect="00C51A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44D"/>
    <w:multiLevelType w:val="hybridMultilevel"/>
    <w:tmpl w:val="9894F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CF36D6"/>
    <w:multiLevelType w:val="multilevel"/>
    <w:tmpl w:val="E6341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C31EA8"/>
    <w:multiLevelType w:val="multilevel"/>
    <w:tmpl w:val="9A2A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43"/>
    <w:rsid w:val="000B5A95"/>
    <w:rsid w:val="00135345"/>
    <w:rsid w:val="00292BBB"/>
    <w:rsid w:val="00332D16"/>
    <w:rsid w:val="0037324A"/>
    <w:rsid w:val="005109CF"/>
    <w:rsid w:val="0065294F"/>
    <w:rsid w:val="007972DF"/>
    <w:rsid w:val="008B5C0F"/>
    <w:rsid w:val="00C51A80"/>
    <w:rsid w:val="00C75639"/>
    <w:rsid w:val="00CB6443"/>
    <w:rsid w:val="00CE05FD"/>
    <w:rsid w:val="00D319D9"/>
    <w:rsid w:val="00E2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D9AB"/>
  <w15:chartTrackingRefBased/>
  <w15:docId w15:val="{A4C6766A-E83F-4E48-824E-00968CDD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443"/>
    <w:pPr>
      <w:ind w:left="720"/>
      <w:contextualSpacing/>
    </w:pPr>
  </w:style>
  <w:style w:type="table" w:styleId="TableGrid">
    <w:name w:val="Table Grid"/>
    <w:basedOn w:val="TableNormal"/>
    <w:uiPriority w:val="39"/>
    <w:rsid w:val="00C7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3313">
      <w:bodyDiv w:val="1"/>
      <w:marLeft w:val="0"/>
      <w:marRight w:val="0"/>
      <w:marTop w:val="0"/>
      <w:marBottom w:val="0"/>
      <w:divBdr>
        <w:top w:val="none" w:sz="0" w:space="0" w:color="auto"/>
        <w:left w:val="none" w:sz="0" w:space="0" w:color="auto"/>
        <w:bottom w:val="none" w:sz="0" w:space="0" w:color="auto"/>
        <w:right w:val="none" w:sz="0" w:space="0" w:color="auto"/>
      </w:divBdr>
    </w:div>
    <w:div w:id="317922603">
      <w:bodyDiv w:val="1"/>
      <w:marLeft w:val="0"/>
      <w:marRight w:val="0"/>
      <w:marTop w:val="0"/>
      <w:marBottom w:val="0"/>
      <w:divBdr>
        <w:top w:val="none" w:sz="0" w:space="0" w:color="auto"/>
        <w:left w:val="none" w:sz="0" w:space="0" w:color="auto"/>
        <w:bottom w:val="none" w:sz="0" w:space="0" w:color="auto"/>
        <w:right w:val="none" w:sz="0" w:space="0" w:color="auto"/>
      </w:divBdr>
    </w:div>
    <w:div w:id="686369792">
      <w:bodyDiv w:val="1"/>
      <w:marLeft w:val="0"/>
      <w:marRight w:val="0"/>
      <w:marTop w:val="0"/>
      <w:marBottom w:val="0"/>
      <w:divBdr>
        <w:top w:val="none" w:sz="0" w:space="0" w:color="auto"/>
        <w:left w:val="none" w:sz="0" w:space="0" w:color="auto"/>
        <w:bottom w:val="none" w:sz="0" w:space="0" w:color="auto"/>
        <w:right w:val="none" w:sz="0" w:space="0" w:color="auto"/>
      </w:divBdr>
    </w:div>
    <w:div w:id="972708864">
      <w:bodyDiv w:val="1"/>
      <w:marLeft w:val="0"/>
      <w:marRight w:val="0"/>
      <w:marTop w:val="0"/>
      <w:marBottom w:val="0"/>
      <w:divBdr>
        <w:top w:val="none" w:sz="0" w:space="0" w:color="auto"/>
        <w:left w:val="none" w:sz="0" w:space="0" w:color="auto"/>
        <w:bottom w:val="none" w:sz="0" w:space="0" w:color="auto"/>
        <w:right w:val="none" w:sz="0" w:space="0" w:color="auto"/>
      </w:divBdr>
    </w:div>
    <w:div w:id="987200649">
      <w:bodyDiv w:val="1"/>
      <w:marLeft w:val="0"/>
      <w:marRight w:val="0"/>
      <w:marTop w:val="0"/>
      <w:marBottom w:val="0"/>
      <w:divBdr>
        <w:top w:val="none" w:sz="0" w:space="0" w:color="auto"/>
        <w:left w:val="none" w:sz="0" w:space="0" w:color="auto"/>
        <w:bottom w:val="none" w:sz="0" w:space="0" w:color="auto"/>
        <w:right w:val="none" w:sz="0" w:space="0" w:color="auto"/>
      </w:divBdr>
    </w:div>
    <w:div w:id="1073115643">
      <w:bodyDiv w:val="1"/>
      <w:marLeft w:val="0"/>
      <w:marRight w:val="0"/>
      <w:marTop w:val="0"/>
      <w:marBottom w:val="0"/>
      <w:divBdr>
        <w:top w:val="none" w:sz="0" w:space="0" w:color="auto"/>
        <w:left w:val="none" w:sz="0" w:space="0" w:color="auto"/>
        <w:bottom w:val="none" w:sz="0" w:space="0" w:color="auto"/>
        <w:right w:val="none" w:sz="0" w:space="0" w:color="auto"/>
      </w:divBdr>
    </w:div>
    <w:div w:id="1292133388">
      <w:bodyDiv w:val="1"/>
      <w:marLeft w:val="0"/>
      <w:marRight w:val="0"/>
      <w:marTop w:val="0"/>
      <w:marBottom w:val="0"/>
      <w:divBdr>
        <w:top w:val="none" w:sz="0" w:space="0" w:color="auto"/>
        <w:left w:val="none" w:sz="0" w:space="0" w:color="auto"/>
        <w:bottom w:val="none" w:sz="0" w:space="0" w:color="auto"/>
        <w:right w:val="none" w:sz="0" w:space="0" w:color="auto"/>
      </w:divBdr>
    </w:div>
    <w:div w:id="1568031788">
      <w:bodyDiv w:val="1"/>
      <w:marLeft w:val="0"/>
      <w:marRight w:val="0"/>
      <w:marTop w:val="0"/>
      <w:marBottom w:val="0"/>
      <w:divBdr>
        <w:top w:val="none" w:sz="0" w:space="0" w:color="auto"/>
        <w:left w:val="none" w:sz="0" w:space="0" w:color="auto"/>
        <w:bottom w:val="none" w:sz="0" w:space="0" w:color="auto"/>
        <w:right w:val="none" w:sz="0" w:space="0" w:color="auto"/>
      </w:divBdr>
    </w:div>
    <w:div w:id="21303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71286F3C02B4CBC8E0C92A6BBDFF5" ma:contentTypeVersion="16" ma:contentTypeDescription="Create a new document." ma:contentTypeScope="" ma:versionID="c6071a7d4d54eb475dfad27c6da930c1">
  <xsd:schema xmlns:xsd="http://www.w3.org/2001/XMLSchema" xmlns:xs="http://www.w3.org/2001/XMLSchema" xmlns:p="http://schemas.microsoft.com/office/2006/metadata/properties" xmlns:ns3="87182224-0221-4f87-a4cd-14d9cb8e83bc" xmlns:ns4="d3da5bbb-92f2-40ed-813b-4c39aa557262" targetNamespace="http://schemas.microsoft.com/office/2006/metadata/properties" ma:root="true" ma:fieldsID="4d55527ffbbbda302ec85df105bb0c93" ns3:_="" ns4:_="">
    <xsd:import namespace="87182224-0221-4f87-a4cd-14d9cb8e83bc"/>
    <xsd:import namespace="d3da5bbb-92f2-40ed-813b-4c39aa5572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82224-0221-4f87-a4cd-14d9cb8e83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5bbb-92f2-40ed-813b-4c39aa5572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3da5bbb-92f2-40ed-813b-4c39aa557262" xsi:nil="true"/>
  </documentManagement>
</p:properties>
</file>

<file path=customXml/itemProps1.xml><?xml version="1.0" encoding="utf-8"?>
<ds:datastoreItem xmlns:ds="http://schemas.openxmlformats.org/officeDocument/2006/customXml" ds:itemID="{F5B65378-DEAD-4EC9-98F8-C19B7C3A8276}">
  <ds:schemaRefs>
    <ds:schemaRef ds:uri="http://schemas.microsoft.com/sharepoint/v3/contenttype/forms"/>
  </ds:schemaRefs>
</ds:datastoreItem>
</file>

<file path=customXml/itemProps2.xml><?xml version="1.0" encoding="utf-8"?>
<ds:datastoreItem xmlns:ds="http://schemas.openxmlformats.org/officeDocument/2006/customXml" ds:itemID="{A312006D-FFCD-44C3-B394-339E8F78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82224-0221-4f87-a4cd-14d9cb8e83bc"/>
    <ds:schemaRef ds:uri="d3da5bbb-92f2-40ed-813b-4c39aa557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3A6DA-CDD0-4984-AC4F-2DE25B50F4EE}">
  <ds:schemaRefs>
    <ds:schemaRef ds:uri="d3da5bbb-92f2-40ed-813b-4c39aa557262"/>
    <ds:schemaRef ds:uri="http://purl.org/dc/terms/"/>
    <ds:schemaRef ds:uri="87182224-0221-4f87-a4cd-14d9cb8e83bc"/>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 Lea</dc:creator>
  <cp:keywords/>
  <dc:description/>
  <cp:lastModifiedBy>Stapleton, Lea</cp:lastModifiedBy>
  <cp:revision>10</cp:revision>
  <cp:lastPrinted>2025-04-08T21:08:00Z</cp:lastPrinted>
  <dcterms:created xsi:type="dcterms:W3CDTF">2025-04-08T20:23:00Z</dcterms:created>
  <dcterms:modified xsi:type="dcterms:W3CDTF">2025-04-10T19:10:00Z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0x01010075471286F3C02B4CBC8E0C92A6BBDFF5</vt:lpwstr>
  </property>
</Properties>
</file>